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962"/>
        <w:gridCol w:w="4257"/>
      </w:tblGrid>
      <w:tr w:rsidR="007F4B6B">
        <w:tc>
          <w:tcPr>
            <w:tcW w:w="4786" w:type="dxa"/>
            <w:shd w:val="clear" w:color="auto" w:fill="auto"/>
          </w:tcPr>
          <w:p w:rsidR="007F4B6B" w:rsidRDefault="007F4B6B">
            <w:pPr>
              <w:widowControl/>
              <w:tabs>
                <w:tab w:val="left" w:pos="7230"/>
              </w:tabs>
              <w:autoSpaceDE/>
              <w:jc w:val="center"/>
            </w:pPr>
            <w:bookmarkStart w:id="0" w:name="_GoBack"/>
            <w:bookmarkEnd w:id="0"/>
            <w:r>
              <w:rPr>
                <w:rFonts w:eastAsia="Times New Roman"/>
                <w:b/>
                <w:szCs w:val="20"/>
              </w:rPr>
              <w:t xml:space="preserve">МИНИСТЕРСТВО </w:t>
            </w:r>
            <w:r>
              <w:rPr>
                <w:rFonts w:eastAsia="Times New Roman"/>
                <w:b/>
                <w:caps/>
                <w:szCs w:val="20"/>
              </w:rPr>
              <w:t>ПРОСВЕЩЕНИЯ</w:t>
            </w:r>
          </w:p>
          <w:p w:rsidR="007F4B6B" w:rsidRDefault="007F4B6B">
            <w:pPr>
              <w:widowControl/>
              <w:tabs>
                <w:tab w:val="left" w:pos="7230"/>
              </w:tabs>
              <w:autoSpaceDE/>
              <w:jc w:val="center"/>
            </w:pPr>
            <w:r>
              <w:rPr>
                <w:rFonts w:eastAsia="Times New Roman"/>
                <w:b/>
                <w:szCs w:val="20"/>
              </w:rPr>
              <w:t>РОССИЙСКОЙ ФЕДЕРАЦИИ</w:t>
            </w:r>
            <w:r>
              <w:rPr>
                <w:rFonts w:eastAsia="Times New Roman"/>
                <w:b/>
                <w:szCs w:val="20"/>
              </w:rPr>
              <w:br/>
            </w:r>
          </w:p>
          <w:p w:rsidR="007F4B6B" w:rsidRDefault="007F4B6B">
            <w:pPr>
              <w:widowControl/>
              <w:tabs>
                <w:tab w:val="left" w:pos="7230"/>
              </w:tabs>
              <w:autoSpaceDE/>
              <w:jc w:val="center"/>
            </w:pPr>
            <w:r>
              <w:rPr>
                <w:rFonts w:eastAsia="Times New Roman"/>
                <w:b/>
                <w:szCs w:val="20"/>
              </w:rPr>
              <w:t>(МИНПРОСВЕЩЕНИЯ РОССИИ)</w:t>
            </w:r>
          </w:p>
        </w:tc>
        <w:tc>
          <w:tcPr>
            <w:tcW w:w="962" w:type="dxa"/>
            <w:shd w:val="clear" w:color="auto" w:fill="auto"/>
          </w:tcPr>
          <w:p w:rsidR="007F4B6B" w:rsidRDefault="007F4B6B">
            <w:pPr>
              <w:widowControl/>
              <w:tabs>
                <w:tab w:val="left" w:pos="7230"/>
              </w:tabs>
              <w:autoSpaceDE/>
              <w:snapToGrid w:val="0"/>
              <w:jc w:val="center"/>
              <w:rPr>
                <w:rFonts w:eastAsia="Times New Roman"/>
                <w:b/>
                <w:szCs w:val="20"/>
              </w:rPr>
            </w:pPr>
          </w:p>
        </w:tc>
        <w:tc>
          <w:tcPr>
            <w:tcW w:w="4257" w:type="dxa"/>
            <w:shd w:val="clear" w:color="auto" w:fill="auto"/>
          </w:tcPr>
          <w:p w:rsidR="007F4B6B" w:rsidRDefault="007F4B6B">
            <w:pPr>
              <w:tabs>
                <w:tab w:val="left" w:pos="7230"/>
              </w:tabs>
              <w:jc w:val="center"/>
            </w:pPr>
            <w:r>
              <w:rPr>
                <w:rFonts w:eastAsia="Times New Roman"/>
                <w:b/>
                <w:szCs w:val="20"/>
              </w:rPr>
              <w:t xml:space="preserve">ФЕДЕРАЛЬНАЯ СЛУЖБА </w:t>
            </w:r>
          </w:p>
          <w:p w:rsidR="007F4B6B" w:rsidRDefault="007F4B6B">
            <w:pPr>
              <w:tabs>
                <w:tab w:val="left" w:pos="7230"/>
              </w:tabs>
              <w:jc w:val="center"/>
            </w:pPr>
            <w:r>
              <w:rPr>
                <w:rFonts w:eastAsia="Times New Roman"/>
                <w:b/>
                <w:szCs w:val="20"/>
              </w:rPr>
              <w:t>ПО НАДЗОРУ В СФЕРЕ</w:t>
            </w:r>
          </w:p>
          <w:p w:rsidR="007F4B6B" w:rsidRDefault="007F4B6B">
            <w:pPr>
              <w:tabs>
                <w:tab w:val="left" w:pos="7230"/>
              </w:tabs>
              <w:jc w:val="center"/>
            </w:pPr>
            <w:r>
              <w:rPr>
                <w:rFonts w:eastAsia="Times New Roman"/>
                <w:b/>
                <w:szCs w:val="20"/>
              </w:rPr>
              <w:t>ОБРАЗОВАНИЯ И НАУКИ</w:t>
            </w:r>
          </w:p>
          <w:p w:rsidR="007F4B6B" w:rsidRDefault="007F4B6B">
            <w:pPr>
              <w:tabs>
                <w:tab w:val="left" w:pos="7230"/>
              </w:tabs>
              <w:jc w:val="center"/>
              <w:rPr>
                <w:rFonts w:eastAsia="Times New Roman"/>
                <w:b/>
                <w:sz w:val="12"/>
                <w:szCs w:val="12"/>
              </w:rPr>
            </w:pPr>
          </w:p>
          <w:p w:rsidR="007F4B6B" w:rsidRDefault="007F4B6B">
            <w:pPr>
              <w:widowControl/>
              <w:tabs>
                <w:tab w:val="left" w:pos="7230"/>
              </w:tabs>
              <w:autoSpaceDE/>
              <w:jc w:val="center"/>
            </w:pPr>
            <w:r>
              <w:rPr>
                <w:rFonts w:eastAsia="Times New Roman"/>
                <w:b/>
                <w:szCs w:val="20"/>
              </w:rPr>
              <w:t>(РОСОБРНАДЗОР)</w:t>
            </w:r>
          </w:p>
        </w:tc>
      </w:tr>
    </w:tbl>
    <w:p w:rsidR="007F4B6B" w:rsidRDefault="007F4B6B">
      <w:pPr>
        <w:widowControl/>
        <w:tabs>
          <w:tab w:val="left" w:pos="7230"/>
        </w:tabs>
        <w:autoSpaceDE/>
        <w:jc w:val="both"/>
        <w:rPr>
          <w:rFonts w:eastAsia="Times New Roman"/>
          <w:sz w:val="28"/>
          <w:szCs w:val="20"/>
        </w:rPr>
      </w:pPr>
    </w:p>
    <w:p w:rsidR="007F4B6B" w:rsidRDefault="007F4B6B">
      <w:pPr>
        <w:widowControl/>
        <w:tabs>
          <w:tab w:val="left" w:pos="7230"/>
        </w:tabs>
        <w:autoSpaceDE/>
        <w:jc w:val="both"/>
        <w:rPr>
          <w:rFonts w:eastAsia="Times New Roman"/>
          <w:sz w:val="28"/>
          <w:szCs w:val="20"/>
        </w:rPr>
      </w:pPr>
    </w:p>
    <w:p w:rsidR="007F4B6B" w:rsidRDefault="007F4B6B">
      <w:pPr>
        <w:keepNext/>
        <w:widowControl/>
        <w:autoSpaceDE/>
        <w:spacing w:line="240" w:lineRule="atLeast"/>
        <w:jc w:val="center"/>
      </w:pPr>
      <w:r>
        <w:rPr>
          <w:rFonts w:eastAsia="Times New Roman"/>
          <w:b/>
          <w:spacing w:val="20"/>
          <w:sz w:val="36"/>
          <w:szCs w:val="20"/>
        </w:rPr>
        <w:t xml:space="preserve">П Р И К А З </w:t>
      </w:r>
    </w:p>
    <w:p w:rsidR="007F4B6B" w:rsidRDefault="007F4B6B">
      <w:pPr>
        <w:widowControl/>
        <w:autoSpaceDE/>
        <w:spacing w:line="240" w:lineRule="atLeast"/>
        <w:jc w:val="center"/>
        <w:rPr>
          <w:rFonts w:ascii="JournalSans" w:eastAsia="Times New Roman" w:hAnsi="JournalSans" w:cs="JournalSans"/>
          <w:b/>
          <w:spacing w:val="20"/>
          <w:sz w:val="16"/>
          <w:szCs w:val="20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70"/>
        <w:gridCol w:w="1863"/>
        <w:gridCol w:w="4202"/>
      </w:tblGrid>
      <w:tr w:rsidR="007F4B6B">
        <w:tc>
          <w:tcPr>
            <w:tcW w:w="3970" w:type="dxa"/>
            <w:shd w:val="clear" w:color="auto" w:fill="auto"/>
          </w:tcPr>
          <w:p w:rsidR="007F4B6B" w:rsidRDefault="007F4B6B">
            <w:pPr>
              <w:widowControl/>
              <w:autoSpaceDE/>
              <w:spacing w:after="120" w:line="240" w:lineRule="atLeast"/>
            </w:pPr>
            <w:r>
              <w:rPr>
                <w:rFonts w:eastAsia="Times New Roman"/>
                <w:sz w:val="28"/>
                <w:szCs w:val="28"/>
              </w:rPr>
              <w:t xml:space="preserve">«____»______________ </w:t>
            </w:r>
            <w:r>
              <w:rPr>
                <w:rFonts w:eastAsia="Times New Roman"/>
                <w:sz w:val="28"/>
                <w:szCs w:val="28"/>
                <w:lang w:val="en-US"/>
              </w:rPr>
              <w:t>20</w:t>
            </w:r>
            <w:r>
              <w:rPr>
                <w:rFonts w:eastAsia="Times New Roman"/>
                <w:sz w:val="28"/>
                <w:szCs w:val="28"/>
              </w:rPr>
              <w:t>20 г.</w:t>
            </w:r>
          </w:p>
          <w:p w:rsidR="007F4B6B" w:rsidRDefault="007F4B6B">
            <w:pPr>
              <w:widowControl/>
              <w:autoSpaceDE/>
              <w:rPr>
                <w:rFonts w:eastAsia="Times New Roman"/>
                <w:sz w:val="26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:rsidR="007F4B6B" w:rsidRDefault="007F4B6B">
            <w:pPr>
              <w:widowControl/>
              <w:autoSpaceDE/>
              <w:snapToGrid w:val="0"/>
              <w:rPr>
                <w:rFonts w:eastAsia="Times New Roman"/>
                <w:sz w:val="26"/>
                <w:szCs w:val="20"/>
              </w:rPr>
            </w:pPr>
          </w:p>
          <w:p w:rsidR="007F4B6B" w:rsidRDefault="007F4B6B">
            <w:pPr>
              <w:widowControl/>
              <w:autoSpaceDE/>
              <w:ind w:firstLine="111"/>
              <w:jc w:val="center"/>
            </w:pPr>
            <w:r>
              <w:rPr>
                <w:rFonts w:eastAsia="Times New Roman"/>
                <w:sz w:val="26"/>
                <w:szCs w:val="20"/>
              </w:rPr>
              <w:t>Москва</w:t>
            </w:r>
          </w:p>
        </w:tc>
        <w:tc>
          <w:tcPr>
            <w:tcW w:w="4202" w:type="dxa"/>
            <w:shd w:val="clear" w:color="auto" w:fill="auto"/>
          </w:tcPr>
          <w:p w:rsidR="007F4B6B" w:rsidRDefault="007F4B6B">
            <w:pPr>
              <w:widowControl/>
              <w:autoSpaceDE/>
              <w:ind w:right="49"/>
              <w:jc w:val="right"/>
            </w:pPr>
            <w:r>
              <w:rPr>
                <w:rFonts w:eastAsia="Times New Roman"/>
                <w:sz w:val="26"/>
                <w:szCs w:val="20"/>
              </w:rPr>
              <w:t>№________</w:t>
            </w:r>
          </w:p>
        </w:tc>
      </w:tr>
    </w:tbl>
    <w:p w:rsidR="007F4B6B" w:rsidRDefault="007F4B6B">
      <w:pPr>
        <w:widowControl/>
        <w:tabs>
          <w:tab w:val="left" w:pos="1185"/>
        </w:tabs>
        <w:autoSpaceDE/>
        <w:jc w:val="both"/>
        <w:rPr>
          <w:rFonts w:eastAsia="Times New Roman"/>
          <w:sz w:val="28"/>
          <w:szCs w:val="28"/>
        </w:rPr>
      </w:pPr>
    </w:p>
    <w:p w:rsidR="007F4B6B" w:rsidRDefault="007F4B6B">
      <w:pPr>
        <w:widowControl/>
        <w:autoSpaceDE/>
        <w:jc w:val="center"/>
        <w:rPr>
          <w:rFonts w:eastAsia="Times New Roman"/>
          <w:sz w:val="28"/>
          <w:szCs w:val="28"/>
        </w:rPr>
      </w:pPr>
    </w:p>
    <w:p w:rsidR="007F4B6B" w:rsidRDefault="007F4B6B">
      <w:pPr>
        <w:widowControl/>
        <w:autoSpaceDE/>
        <w:jc w:val="center"/>
        <w:rPr>
          <w:rFonts w:eastAsia="Times New Roman"/>
          <w:sz w:val="28"/>
          <w:szCs w:val="28"/>
        </w:rPr>
      </w:pPr>
    </w:p>
    <w:p w:rsidR="007F4B6B" w:rsidRPr="004328DD" w:rsidRDefault="007F4B6B">
      <w:pPr>
        <w:pStyle w:val="af"/>
        <w:tabs>
          <w:tab w:val="left" w:pos="-108"/>
        </w:tabs>
        <w:spacing w:after="0" w:line="240" w:lineRule="auto"/>
        <w:jc w:val="center"/>
        <w:rPr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 w:eastAsia="ru-RU"/>
        </w:rPr>
        <w:t>Об утверждении единого расписания и продолжительности проведения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 w:eastAsia="ru-RU"/>
        </w:rPr>
        <w:br/>
        <w:t xml:space="preserve"> единого  государственного экзамена по каждому учебному предмету, требований к использованию средств обучения и воспитания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 w:eastAsia="ru-RU"/>
        </w:rPr>
        <w:br/>
        <w:t>при его проведении в 2020 году</w:t>
      </w:r>
    </w:p>
    <w:p w:rsidR="007F4B6B" w:rsidRDefault="007F4B6B">
      <w:pPr>
        <w:widowControl/>
        <w:autoSpaceDE/>
        <w:jc w:val="center"/>
        <w:rPr>
          <w:rFonts w:eastAsia="Times New Roman"/>
          <w:b/>
          <w:color w:val="000000"/>
          <w:sz w:val="28"/>
          <w:szCs w:val="20"/>
          <w:lang w:eastAsia="ru-RU"/>
        </w:rPr>
      </w:pPr>
    </w:p>
    <w:p w:rsidR="007F4B6B" w:rsidRDefault="007F4B6B">
      <w:pPr>
        <w:widowControl/>
        <w:autoSpaceDE/>
        <w:jc w:val="center"/>
        <w:rPr>
          <w:rFonts w:eastAsia="Times New Roman"/>
          <w:sz w:val="22"/>
          <w:szCs w:val="20"/>
        </w:rPr>
      </w:pPr>
    </w:p>
    <w:p w:rsidR="007F4B6B" w:rsidRDefault="007F4B6B">
      <w:pPr>
        <w:spacing w:line="372" w:lineRule="auto"/>
        <w:ind w:firstLine="709"/>
        <w:jc w:val="both"/>
      </w:pPr>
      <w:r>
        <w:rPr>
          <w:spacing w:val="-4"/>
          <w:sz w:val="28"/>
          <w:szCs w:val="28"/>
        </w:rPr>
        <w:t xml:space="preserve">В целях реализации постановления Правительства Российской Федерации </w:t>
      </w:r>
      <w:r>
        <w:rPr>
          <w:spacing w:val="-4"/>
          <w:sz w:val="28"/>
          <w:szCs w:val="28"/>
        </w:rPr>
        <w:br/>
        <w:t xml:space="preserve">от _№__ «Об особенностях проведения государственной итоговой аттестации </w:t>
      </w:r>
      <w:r>
        <w:rPr>
          <w:spacing w:val="-4"/>
          <w:sz w:val="28"/>
          <w:szCs w:val="28"/>
        </w:rPr>
        <w:br/>
        <w:t xml:space="preserve">по образовательным программам основного общего и среднего общего образования </w:t>
      </w:r>
      <w:r>
        <w:rPr>
          <w:spacing w:val="-4"/>
          <w:sz w:val="28"/>
          <w:szCs w:val="28"/>
        </w:rPr>
        <w:br/>
        <w:t xml:space="preserve">и вступительных испытаний при приеме на обучение по программам бакалавриата </w:t>
      </w:r>
      <w:r>
        <w:rPr>
          <w:spacing w:val="-4"/>
          <w:sz w:val="28"/>
          <w:szCs w:val="28"/>
        </w:rPr>
        <w:br/>
        <w:t xml:space="preserve">и программам специалитета в 2020 году» и в соответствии с частью 5 статьи 59 Федерального закона от 29 декабря 2012 г. № 273-ФЗ «Об образовании в Российской Федерации» (Собрание законодательства Российской Федерации, 2012, № 53, ст. 7598; 2019, № 30, ст. 4134), подпунктом 4.2.25 Положения о Министерстве просвещения Российской Федерации, утвержденного постановлением Правительства Российской Федерации от 28 июля 2018 г. № 884 (Собрание законодательства Российской Федерации, 2018,  № 32, ст. 5343; 2019, № 51, ст. 7631), подпунктом 5.2.7 Положения </w:t>
      </w:r>
      <w:r>
        <w:rPr>
          <w:spacing w:val="-4"/>
          <w:sz w:val="28"/>
          <w:szCs w:val="28"/>
        </w:rPr>
        <w:br/>
        <w:t xml:space="preserve">о Федеральной службе по надзору в сфере образования и науки, утвержденного постановлением Правительства Российской Федерации от 28 июля 2018 г. № 885 (Собрание законодательства Российской Федерации, 2018, № 32, ст. 5344; 2019, № 51, ст. 7643), </w:t>
      </w:r>
      <w:r>
        <w:rPr>
          <w:bCs/>
          <w:sz w:val="28"/>
          <w:szCs w:val="28"/>
        </w:rPr>
        <w:t>п р и к а з ы в а е м:</w:t>
      </w:r>
    </w:p>
    <w:p w:rsidR="007F4B6B" w:rsidRDefault="007F4B6B">
      <w:pPr>
        <w:numPr>
          <w:ilvl w:val="0"/>
          <w:numId w:val="1"/>
        </w:numPr>
        <w:spacing w:line="372" w:lineRule="auto"/>
        <w:ind w:left="0" w:firstLine="709"/>
        <w:jc w:val="both"/>
      </w:pPr>
      <w:r>
        <w:rPr>
          <w:color w:val="000000"/>
          <w:sz w:val="28"/>
          <w:szCs w:val="28"/>
        </w:rPr>
        <w:t xml:space="preserve">Утвердить следующее единое расписание проведения единого государственного экзамена (далее – ЕГЭ): </w:t>
      </w:r>
    </w:p>
    <w:p w:rsidR="007F4B6B" w:rsidRDefault="007F4B6B">
      <w:pPr>
        <w:numPr>
          <w:ilvl w:val="1"/>
          <w:numId w:val="1"/>
        </w:numPr>
        <w:spacing w:line="372" w:lineRule="auto"/>
        <w:ind w:left="0" w:firstLine="709"/>
        <w:jc w:val="both"/>
      </w:pPr>
      <w:r>
        <w:rPr>
          <w:color w:val="000000"/>
          <w:sz w:val="28"/>
          <w:szCs w:val="28"/>
        </w:rPr>
        <w:t>Пробный экзамен: 29 июня (понедельник) и (или) 30 июня (вторник).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lastRenderedPageBreak/>
        <w:t xml:space="preserve">1.2. Для лиц, освоивших образовательные программы среднего общего образования в текущем году и предыдущие годы, имеющих документ </w:t>
      </w:r>
      <w:r>
        <w:rPr>
          <w:color w:val="000000"/>
          <w:sz w:val="28"/>
          <w:szCs w:val="28"/>
        </w:rPr>
        <w:br/>
        <w:t xml:space="preserve">об образовании, подтверждающий получение среднего общего образования </w:t>
      </w:r>
      <w:r>
        <w:rPr>
          <w:color w:val="000000"/>
          <w:sz w:val="28"/>
          <w:szCs w:val="28"/>
        </w:rPr>
        <w:br/>
        <w:t xml:space="preserve">(или образовательные программы среднего (полного) общего образования – для лиц, получивших документ об образовании, подтверждающий получение среднего (полного) общего образования, до 1 сентября 2013 г.) и (или) подтверждающий получение среднего профессионального образования, а также для лиц, имеющих среднее общее образование, полученное в иностранных организациях, осуществляющих образовательную деятельность, обучающихся по образовательным программам среднего профессионального образования, обучающихся, получающих среднее общее образование в иностранных организациях, осуществляющих образовательную </w:t>
      </w:r>
      <w:r w:rsidRPr="004328DD">
        <w:rPr>
          <w:color w:val="000000"/>
          <w:sz w:val="28"/>
          <w:szCs w:val="28"/>
        </w:rPr>
        <w:t>деятельность</w:t>
      </w:r>
      <w:r w:rsidR="004328DD" w:rsidRPr="004328DD">
        <w:rPr>
          <w:color w:val="000000"/>
          <w:sz w:val="28"/>
          <w:szCs w:val="28"/>
        </w:rPr>
        <w:t>, в том числе при наличии у них действующих результатов единого государственного экзамена</w:t>
      </w:r>
      <w:r>
        <w:rPr>
          <w:color w:val="000000"/>
          <w:sz w:val="28"/>
          <w:szCs w:val="28"/>
        </w:rPr>
        <w:t xml:space="preserve"> (далее – участники ЕГЭ):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3 июля (пятница) – география, литература, информатика и информационно-коммуникационные технологии (ИКТ);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6 июля (понедельник) – русский язык;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7 июля (вторник) – русский язык;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10 июля (пятница) – ЕГЭ по математике профильного уровня;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 xml:space="preserve">13 июля (понедельник) – история, физика;  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16 июля (четверг) – обществознание, химия;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20 июля (понедельник) – иностранные языки (английский, французский, немецкий, испанский, китайский) (за исключением раздела «Говорение»), биология;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22 июля (среда) – иностранные языки (английский, французский, немецкий, испанский, китайский) (раздел «Говорение»);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>23 июля (четверг) – иностранные языки (английский, французский, немецкий, испанский, китайский) (раздел «Говорение»);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>1.3. Для участников ЕГЭ, не явившихся на экзамен в даты, установленные подпунктом 1.2 пункта 1 настоящего приказа, по уважительным причинам (болезнь или иные обстоятельства), подтвержденным документально;</w:t>
      </w:r>
      <w:r>
        <w:t xml:space="preserve"> </w:t>
      </w:r>
      <w:r w:rsidR="001215C5" w:rsidRPr="004563F4">
        <w:rPr>
          <w:color w:val="000000"/>
          <w:sz w:val="28"/>
          <w:szCs w:val="28"/>
        </w:rPr>
        <w:t xml:space="preserve">участников ЕГЭ, </w:t>
      </w:r>
      <w:r w:rsidR="003B45D2">
        <w:rPr>
          <w:color w:val="000000"/>
          <w:sz w:val="28"/>
          <w:szCs w:val="28"/>
        </w:rPr>
        <w:br/>
      </w:r>
      <w:r w:rsidR="001215C5" w:rsidRPr="004563F4">
        <w:rPr>
          <w:color w:val="000000"/>
          <w:sz w:val="28"/>
          <w:szCs w:val="28"/>
        </w:rPr>
        <w:t xml:space="preserve">у которых совпали сроки проведения экзаменов по отдельным учебным </w:t>
      </w:r>
      <w:r w:rsidR="001215C5" w:rsidRPr="003B45D2">
        <w:rPr>
          <w:color w:val="000000"/>
          <w:sz w:val="28"/>
          <w:szCs w:val="28"/>
        </w:rPr>
        <w:t>предметам</w:t>
      </w:r>
      <w:r w:rsidR="003B45D2">
        <w:rPr>
          <w:color w:val="000000"/>
          <w:sz w:val="28"/>
          <w:szCs w:val="28"/>
        </w:rPr>
        <w:t xml:space="preserve"> </w:t>
      </w:r>
      <w:r w:rsidR="003B45D2">
        <w:rPr>
          <w:color w:val="000000"/>
          <w:sz w:val="28"/>
          <w:szCs w:val="28"/>
        </w:rPr>
        <w:br/>
      </w:r>
      <w:r w:rsidR="003B45D2">
        <w:rPr>
          <w:color w:val="000000"/>
          <w:sz w:val="28"/>
          <w:szCs w:val="28"/>
        </w:rPr>
        <w:lastRenderedPageBreak/>
        <w:t xml:space="preserve">в даты, установленные </w:t>
      </w:r>
      <w:r w:rsidR="003B45D2" w:rsidRPr="003B45D2">
        <w:rPr>
          <w:color w:val="000000"/>
          <w:sz w:val="28"/>
          <w:szCs w:val="28"/>
        </w:rPr>
        <w:t>подпунктом 1.2 пункта 1 настоящего приказа</w:t>
      </w:r>
      <w:r w:rsidR="001215C5" w:rsidRPr="003B45D2">
        <w:rPr>
          <w:color w:val="000000"/>
          <w:sz w:val="28"/>
          <w:szCs w:val="28"/>
        </w:rPr>
        <w:t xml:space="preserve">; </w:t>
      </w:r>
      <w:r>
        <w:rPr>
          <w:color w:val="000000"/>
          <w:sz w:val="28"/>
          <w:szCs w:val="28"/>
        </w:rPr>
        <w:t xml:space="preserve">участников ЕГЭ, принявших участие в ЕГЭ в даты, установленные подпунктом 1.2 пункта 1 настоящего приказа, но не завершивших выполнение экзаменационной работы по уважительным причинам (болезнь или иные обстоятельства), подтвержденным документально; участников ЕГЭ, принявших участие в ЕГЭ в даты, установленные подпунктом 1.2 пункта 1 настоящего приказа, апелляции которых о нарушении Порядка проведения государственной итоговой аттестации </w:t>
      </w:r>
      <w:r w:rsidR="00FB51C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7 ноября 2018 г. № 190/1512 (зарегистрирован Министерством юстиции Российской Федерации </w:t>
      </w:r>
      <w:r w:rsidR="00F459A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10 декабря 2018 г., регистрационный № 52952) (далее – Порядок), конфликтной комиссией были удовлетворены; участников ЕГЭ, принявших участие в ЕГЭ в даты, установленные подпунктом 1.2 пункта 1 настоящего приказа, чьи результаты были аннулированы по решению председателя государственной экзаменационной комиссии (далее – ГЭК) в случае выявления фактов нарушений Порядка, совершенных лицами, указанными в пунктах 59 и 60 Порядка, или иными </w:t>
      </w:r>
      <w:r w:rsidR="0047607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(в том числе неустановленными) лицами: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24 июля (пятница) – по всем учебным предметам (за исключением русского языка и иностранных языков (английский, французский, немецкий, испанский, китайский);</w:t>
      </w:r>
    </w:p>
    <w:p w:rsidR="007F4B6B" w:rsidRDefault="007F4B6B">
      <w:pPr>
        <w:spacing w:line="37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25 июля (суббота) – по всем учебным предметам;</w:t>
      </w:r>
    </w:p>
    <w:p w:rsidR="007F4B6B" w:rsidRDefault="007F4B6B" w:rsidP="0047607C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 xml:space="preserve">1.4. Для участников ЕГЭ, не </w:t>
      </w:r>
      <w:r w:rsidR="00DC30A2" w:rsidRPr="00DC30A2">
        <w:rPr>
          <w:bCs/>
          <w:sz w:val="28"/>
          <w:szCs w:val="28"/>
        </w:rPr>
        <w:t xml:space="preserve">явившихся на экзамен </w:t>
      </w:r>
      <w:r>
        <w:rPr>
          <w:bCs/>
          <w:sz w:val="28"/>
          <w:szCs w:val="28"/>
        </w:rPr>
        <w:t xml:space="preserve">в даты, установленные подпунктами 1.2 и 1.3 пункта 1 настоящего приказа, по уважительным причинам (болезнь или иные обстоятельства), подтвержденным документально; участников ЕГЭ, принявших участие в ЕГЭ в даты, установленные </w:t>
      </w:r>
      <w:r w:rsidR="00DC30A2">
        <w:rPr>
          <w:bCs/>
          <w:sz w:val="28"/>
          <w:szCs w:val="28"/>
        </w:rPr>
        <w:t xml:space="preserve">подпунктом </w:t>
      </w:r>
      <w:r>
        <w:rPr>
          <w:bCs/>
          <w:sz w:val="28"/>
          <w:szCs w:val="28"/>
        </w:rPr>
        <w:t xml:space="preserve">1.3 пункта 1 настоящего приказа, но не завершивших выполнение экзаменационной работы </w:t>
      </w:r>
      <w:r w:rsidR="003B45D2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по уважительным причинам (болезнь или иные обстоятельства), подтвержденным документально; участников ЕГЭ, принявших участие в ЕГЭ в даты, установленные </w:t>
      </w:r>
      <w:r w:rsidR="00DC30A2">
        <w:rPr>
          <w:bCs/>
          <w:sz w:val="28"/>
          <w:szCs w:val="28"/>
        </w:rPr>
        <w:t xml:space="preserve">подпунктом </w:t>
      </w:r>
      <w:r>
        <w:rPr>
          <w:bCs/>
          <w:sz w:val="28"/>
          <w:szCs w:val="28"/>
        </w:rPr>
        <w:t xml:space="preserve">1.3 пункта 1 настоящего приказа, апелляции которых </w:t>
      </w:r>
      <w:r w:rsidR="003B45D2">
        <w:rPr>
          <w:bCs/>
          <w:sz w:val="28"/>
          <w:szCs w:val="28"/>
        </w:rPr>
        <w:br/>
      </w:r>
      <w:r>
        <w:rPr>
          <w:bCs/>
          <w:sz w:val="28"/>
          <w:szCs w:val="28"/>
        </w:rPr>
        <w:lastRenderedPageBreak/>
        <w:t xml:space="preserve">о нарушении Порядка конфликтной комиссией были удовлетворены; участников ЕГЭ, принявших участие в ЕГЭ в даты, установленные </w:t>
      </w:r>
      <w:r w:rsidR="00DC30A2">
        <w:rPr>
          <w:bCs/>
          <w:sz w:val="28"/>
          <w:szCs w:val="28"/>
        </w:rPr>
        <w:t xml:space="preserve">подпунктом </w:t>
      </w:r>
      <w:r>
        <w:rPr>
          <w:bCs/>
          <w:sz w:val="28"/>
          <w:szCs w:val="28"/>
        </w:rPr>
        <w:t>1.3 пункта 1 настоящего приказа, чьи результаты были аннулированы по решению председателя ГЭК в случае выявления фактов нарушений Порядка, совершенных лицами, указанными в пунктах 59 и 60 Порядка, или иными (в том числе неустановленными) лицами: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 xml:space="preserve">3 августа (понедельник) – география, литература, информатика </w:t>
      </w:r>
      <w:r w:rsidR="0047607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информационно-коммуникационные технологии (ИКТ), </w:t>
      </w:r>
      <w:r>
        <w:rPr>
          <w:color w:val="000000"/>
          <w:sz w:val="28"/>
          <w:szCs w:val="28"/>
        </w:rPr>
        <w:t>иностранные языки (английский, французский, немецкий, испанский, китайский) (раздел «Говорение»), биология, история;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>5 августа (среда) – русский язык;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7 августа (пятница) – обществознание, химия, физика,  </w:t>
      </w:r>
      <w:r>
        <w:rPr>
          <w:bCs/>
          <w:sz w:val="28"/>
          <w:szCs w:val="28"/>
        </w:rPr>
        <w:t>иностранные языки (английский, французский, немецкий, испанский, китайский) (за исключением раздела «Говорение»), ЕГЭ по математике профильного уровня;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 xml:space="preserve">1.5. </w:t>
      </w:r>
      <w:r w:rsidRPr="003F496F">
        <w:rPr>
          <w:bCs/>
          <w:sz w:val="28"/>
          <w:szCs w:val="28"/>
        </w:rPr>
        <w:t>Для участников ЕГЭ,</w:t>
      </w:r>
      <w:r w:rsidRPr="003F496F">
        <w:t xml:space="preserve"> </w:t>
      </w:r>
      <w:r w:rsidRPr="003F496F">
        <w:rPr>
          <w:bCs/>
          <w:sz w:val="28"/>
          <w:szCs w:val="28"/>
        </w:rPr>
        <w:t xml:space="preserve">у которых совпали сроки проведения экзаменов </w:t>
      </w:r>
      <w:r w:rsidRPr="003F496F">
        <w:rPr>
          <w:bCs/>
          <w:sz w:val="28"/>
          <w:szCs w:val="28"/>
        </w:rPr>
        <w:br/>
        <w:t>по отдельным учебным предметам</w:t>
      </w:r>
      <w:r w:rsidR="002E5DAD" w:rsidRPr="003F496F">
        <w:rPr>
          <w:color w:val="000000"/>
          <w:sz w:val="28"/>
          <w:szCs w:val="28"/>
        </w:rPr>
        <w:t xml:space="preserve"> в даты, установленные подпунктом 1.4 пункта 1 настоящего приказа</w:t>
      </w:r>
      <w:r w:rsidRPr="003F496F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  <w:r w:rsidR="00FB51C5" w:rsidRPr="00FB51C5">
        <w:rPr>
          <w:bCs/>
          <w:sz w:val="28"/>
          <w:szCs w:val="28"/>
        </w:rPr>
        <w:t xml:space="preserve">участников ЕГЭ, принявших участие в ЕГЭ </w:t>
      </w:r>
      <w:r w:rsidR="0047607C">
        <w:rPr>
          <w:bCs/>
          <w:sz w:val="28"/>
          <w:szCs w:val="28"/>
        </w:rPr>
        <w:br/>
      </w:r>
      <w:r w:rsidR="00FB51C5" w:rsidRPr="00FB51C5">
        <w:rPr>
          <w:bCs/>
          <w:sz w:val="28"/>
          <w:szCs w:val="28"/>
        </w:rPr>
        <w:t xml:space="preserve">в даты, установленные </w:t>
      </w:r>
      <w:r w:rsidR="001215C5" w:rsidRPr="00FB51C5">
        <w:rPr>
          <w:bCs/>
          <w:sz w:val="28"/>
          <w:szCs w:val="28"/>
        </w:rPr>
        <w:t>подпункт</w:t>
      </w:r>
      <w:r w:rsidR="001215C5">
        <w:rPr>
          <w:bCs/>
          <w:sz w:val="28"/>
          <w:szCs w:val="28"/>
        </w:rPr>
        <w:t>ом</w:t>
      </w:r>
      <w:r w:rsidR="001215C5" w:rsidRPr="00FB51C5">
        <w:rPr>
          <w:bCs/>
          <w:sz w:val="28"/>
          <w:szCs w:val="28"/>
        </w:rPr>
        <w:t xml:space="preserve"> </w:t>
      </w:r>
      <w:r w:rsidR="00FB51C5" w:rsidRPr="00FB51C5">
        <w:rPr>
          <w:bCs/>
          <w:sz w:val="28"/>
          <w:szCs w:val="28"/>
        </w:rPr>
        <w:t>1.</w:t>
      </w:r>
      <w:r w:rsidR="001215C5">
        <w:rPr>
          <w:bCs/>
          <w:sz w:val="28"/>
          <w:szCs w:val="28"/>
        </w:rPr>
        <w:t>4</w:t>
      </w:r>
      <w:r w:rsidR="00FB51C5" w:rsidRPr="00FB51C5">
        <w:rPr>
          <w:bCs/>
          <w:sz w:val="28"/>
          <w:szCs w:val="28"/>
        </w:rPr>
        <w:t xml:space="preserve"> пункта 1 настоящего приказа, </w:t>
      </w:r>
      <w:r w:rsidR="0047607C">
        <w:rPr>
          <w:bCs/>
          <w:sz w:val="28"/>
          <w:szCs w:val="28"/>
        </w:rPr>
        <w:br/>
      </w:r>
      <w:r w:rsidR="00FB51C5" w:rsidRPr="00FB51C5">
        <w:rPr>
          <w:bCs/>
          <w:sz w:val="28"/>
          <w:szCs w:val="28"/>
        </w:rPr>
        <w:t>но не завершивших выполнение экзаменационной работы по уважительным причинам (болезнь или иные обстоятельства), подтвержденным документально</w:t>
      </w:r>
      <w:r w:rsidR="00FB51C5">
        <w:rPr>
          <w:bCs/>
          <w:sz w:val="28"/>
          <w:szCs w:val="28"/>
        </w:rPr>
        <w:t xml:space="preserve">; </w:t>
      </w:r>
      <w:r>
        <w:rPr>
          <w:bCs/>
          <w:sz w:val="28"/>
          <w:szCs w:val="28"/>
        </w:rPr>
        <w:t xml:space="preserve">участников ЕГЭ, принявших участие в ЕГЭ в даты, установленные подпунктом 1.4 пункта 1 настоящего приказа, апелляции которых о нарушении Порядка конфликтной комиссией были удовлетворены; участников ЕГЭ, принявших участие в ЕГЭ в даты, установленные подпунктом 1.4 пункта 1 настоящего приказа, </w:t>
      </w:r>
      <w:r w:rsidR="0047607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чьи результаты были аннулированы по решению председателя ГЭК в случае выявления фактов нарушений Порядка, совершенных лицами, указанными </w:t>
      </w:r>
      <w:r w:rsidR="0047607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 пунктах 59 и 60 Порядка, или иными (в том числе неустановленными) лицами:</w:t>
      </w:r>
    </w:p>
    <w:p w:rsidR="007F4B6B" w:rsidRDefault="007F4B6B">
      <w:pPr>
        <w:spacing w:line="372" w:lineRule="auto"/>
        <w:ind w:firstLine="709"/>
        <w:jc w:val="both"/>
      </w:pPr>
      <w:r>
        <w:rPr>
          <w:bCs/>
          <w:sz w:val="28"/>
          <w:szCs w:val="28"/>
        </w:rPr>
        <w:t>8 августа (суббота) – по всем учебным предметам.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>2. Установить, что: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2.1. ЕГЭ по всем учебным предметам начинается в 10.00 по местному </w:t>
      </w:r>
      <w:r>
        <w:rPr>
          <w:color w:val="000000"/>
          <w:sz w:val="28"/>
          <w:szCs w:val="28"/>
        </w:rPr>
        <w:lastRenderedPageBreak/>
        <w:t>времени;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2.2. Продолжительность ЕГЭ по математике профильного уровня, физике, литературе, информатике и информационно-коммуникационным технологиям (ИКТ), обществознанию, истории составляет 3 часа 55 минут (235 минут); </w:t>
      </w:r>
      <w:r>
        <w:rPr>
          <w:color w:val="000000"/>
          <w:sz w:val="28"/>
          <w:szCs w:val="28"/>
        </w:rPr>
        <w:br/>
        <w:t>по русскому языку, химии, биологии – 3 часа 30 минут (210 минут); по географии, иностранным языкам (английский, французский, немецкий, испанский, китайский) (за исключением раздела «Говорение») – 3 часа (180 минут); по иностранным языкам (английский, французский, немецкий, испанский) (раздел «Говорение»)</w:t>
      </w:r>
      <w:r w:rsidR="0047607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– 15 минут; по китайскому языку (раздел «Говорение») – 12 минут;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2.3. Участники ЕГЭ используют средства обучения и воспитания </w:t>
      </w:r>
      <w:r>
        <w:rPr>
          <w:color w:val="000000"/>
          <w:sz w:val="28"/>
          <w:szCs w:val="28"/>
        </w:rPr>
        <w:br/>
        <w:t>для выполнения заданий контрольных измерительных материалов ЕГЭ (далее – КИМ ЕГЭ) в аудиториях пунктов проведения экзаменов.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Допускается использование участниками ЕГЭ следующих средств обучения </w:t>
      </w:r>
      <w:r w:rsidR="0047607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воспитания по соответствующим учебным предметам: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>по математике профильного уровня – линейка, не содержащая справочной информации (далее – линейка), для построения чертежей и рисунков;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по физике – линейка для построения графиков, оптических и электрических схем;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а также не осуществляющий функций средства связи, хранилища базы данных и не имеющий доступ к сетям передачи данных </w:t>
      </w:r>
      <w:r>
        <w:rPr>
          <w:color w:val="000000"/>
          <w:sz w:val="28"/>
          <w:szCs w:val="28"/>
        </w:rPr>
        <w:br/>
        <w:t xml:space="preserve">(в том числе к информационно-телекоммуникационной сети «Интернет») </w:t>
      </w:r>
      <w:r w:rsidR="0047607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(далее – непрограммируемый калькулятор);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по химии – непрограммируемый калькулятор; периодическая система химических элементов Д.И. Менделеева, таблица растворимости солей, кислот </w:t>
      </w:r>
      <w:r>
        <w:rPr>
          <w:color w:val="000000"/>
          <w:sz w:val="28"/>
          <w:szCs w:val="28"/>
        </w:rPr>
        <w:br/>
        <w:t>и оснований в воде, электрохимический ряд напряжений металлов;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 xml:space="preserve">по географии – линейка для измерения расстояний по топографической карте; транспортир, не содержащий справочной информации, для определения азимутов </w:t>
      </w:r>
      <w:r>
        <w:rPr>
          <w:color w:val="000000"/>
          <w:sz w:val="28"/>
          <w:szCs w:val="28"/>
        </w:rPr>
        <w:br/>
        <w:t>по топографической карте; непрограммируемый калькулятор;</w:t>
      </w:r>
    </w:p>
    <w:p w:rsidR="007F4B6B" w:rsidRDefault="007F4B6B">
      <w:pPr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lastRenderedPageBreak/>
        <w:t xml:space="preserve">по иностранным языкам – технические средства, обеспечивающие воспроизведение аудиозаписей, содержащихся на электронных носителях, </w:t>
      </w:r>
      <w:r>
        <w:rPr>
          <w:color w:val="000000"/>
          <w:sz w:val="28"/>
          <w:szCs w:val="28"/>
        </w:rPr>
        <w:br/>
        <w:t>для выполнения заданий раздела «Аудирование» КИМ ЕГЭ; компьютерная техника, не имеющая доступ к информационно-телекоммуникационной сети «Интернет»; аудиогарнитура для выполнения заданий раздела «Говорение» КИМ ЕГЭ.</w:t>
      </w:r>
    </w:p>
    <w:p w:rsidR="007F4B6B" w:rsidRDefault="007F4B6B">
      <w:pPr>
        <w:keepNext/>
        <w:widowControl/>
        <w:spacing w:line="372" w:lineRule="auto"/>
        <w:ind w:firstLine="709"/>
        <w:jc w:val="both"/>
      </w:pPr>
      <w:r>
        <w:rPr>
          <w:color w:val="000000"/>
          <w:sz w:val="28"/>
          <w:szCs w:val="28"/>
        </w:rPr>
        <w:t>В день проведения ЕГЭ на средствах обучения и воспитания не допускается делать пометки, относящиеся к содержанию заданий КИМ ЕГЭ по учебным предметам.</w:t>
      </w:r>
    </w:p>
    <w:p w:rsidR="007F4B6B" w:rsidRDefault="007F4B6B">
      <w:pPr>
        <w:spacing w:line="360" w:lineRule="auto"/>
        <w:rPr>
          <w:rFonts w:eastAsia="Times New Roman"/>
          <w:bCs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1276"/>
        <w:gridCol w:w="4252"/>
      </w:tblGrid>
      <w:tr w:rsidR="007F4B6B">
        <w:tc>
          <w:tcPr>
            <w:tcW w:w="4786" w:type="dxa"/>
            <w:shd w:val="clear" w:color="auto" w:fill="auto"/>
          </w:tcPr>
          <w:p w:rsidR="007F4B6B" w:rsidRDefault="007F4B6B">
            <w:pPr>
              <w:pStyle w:val="aa"/>
              <w:tabs>
                <w:tab w:val="left" w:pos="7230"/>
              </w:tabs>
              <w:jc w:val="left"/>
            </w:pPr>
            <w:r>
              <w:t xml:space="preserve">Министр просвещения </w:t>
            </w:r>
          </w:p>
          <w:p w:rsidR="007F4B6B" w:rsidRDefault="007F4B6B">
            <w:pPr>
              <w:pStyle w:val="aa"/>
              <w:tabs>
                <w:tab w:val="left" w:pos="7230"/>
              </w:tabs>
              <w:jc w:val="left"/>
            </w:pPr>
            <w:r>
              <w:t>Российской Федерации</w:t>
            </w:r>
          </w:p>
        </w:tc>
        <w:tc>
          <w:tcPr>
            <w:tcW w:w="1276" w:type="dxa"/>
            <w:shd w:val="clear" w:color="auto" w:fill="auto"/>
          </w:tcPr>
          <w:p w:rsidR="007F4B6B" w:rsidRDefault="007F4B6B">
            <w:pPr>
              <w:tabs>
                <w:tab w:val="left" w:pos="7230"/>
              </w:tabs>
              <w:snapToGrid w:val="0"/>
              <w:jc w:val="center"/>
              <w:rPr>
                <w:sz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7F4B6B" w:rsidRDefault="007F4B6B">
            <w:pPr>
              <w:tabs>
                <w:tab w:val="left" w:pos="7230"/>
              </w:tabs>
            </w:pPr>
            <w:r>
              <w:rPr>
                <w:sz w:val="28"/>
              </w:rPr>
              <w:t xml:space="preserve">Врио руководителя </w:t>
            </w:r>
            <w:r>
              <w:rPr>
                <w:spacing w:val="-2"/>
                <w:sz w:val="28"/>
              </w:rPr>
              <w:t>Федеральной службы по надзору</w:t>
            </w:r>
            <w:r>
              <w:rPr>
                <w:sz w:val="28"/>
              </w:rPr>
              <w:br/>
              <w:t>в сфере образования и науки</w:t>
            </w:r>
          </w:p>
        </w:tc>
      </w:tr>
      <w:tr w:rsidR="007F4B6B">
        <w:tc>
          <w:tcPr>
            <w:tcW w:w="4786" w:type="dxa"/>
            <w:shd w:val="clear" w:color="auto" w:fill="auto"/>
          </w:tcPr>
          <w:p w:rsidR="007F4B6B" w:rsidRDefault="007F4B6B">
            <w:pPr>
              <w:pStyle w:val="aa"/>
              <w:tabs>
                <w:tab w:val="left" w:pos="7230"/>
              </w:tabs>
              <w:snapToGrid w:val="0"/>
              <w:jc w:val="left"/>
            </w:pPr>
          </w:p>
          <w:p w:rsidR="007F4B6B" w:rsidRDefault="007F4B6B">
            <w:pPr>
              <w:pStyle w:val="aa"/>
              <w:tabs>
                <w:tab w:val="left" w:pos="1701"/>
                <w:tab w:val="left" w:pos="7230"/>
              </w:tabs>
              <w:jc w:val="left"/>
            </w:pPr>
            <w:r>
              <w:tab/>
              <w:t>С.С. Кравцов</w:t>
            </w:r>
          </w:p>
        </w:tc>
        <w:tc>
          <w:tcPr>
            <w:tcW w:w="1276" w:type="dxa"/>
            <w:shd w:val="clear" w:color="auto" w:fill="auto"/>
          </w:tcPr>
          <w:p w:rsidR="007F4B6B" w:rsidRDefault="007F4B6B">
            <w:pPr>
              <w:tabs>
                <w:tab w:val="left" w:pos="7230"/>
              </w:tabs>
              <w:snapToGrid w:val="0"/>
              <w:jc w:val="center"/>
              <w:rPr>
                <w:sz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7F4B6B" w:rsidRDefault="007F4B6B">
            <w:pPr>
              <w:pStyle w:val="Oiiaee"/>
              <w:tabs>
                <w:tab w:val="left" w:pos="2019"/>
                <w:tab w:val="left" w:pos="7230"/>
              </w:tabs>
              <w:snapToGrid w:val="0"/>
            </w:pPr>
          </w:p>
          <w:p w:rsidR="007F4B6B" w:rsidRDefault="007F4B6B">
            <w:pPr>
              <w:pStyle w:val="Oiiaee"/>
              <w:tabs>
                <w:tab w:val="left" w:pos="2019"/>
                <w:tab w:val="left" w:pos="7230"/>
              </w:tabs>
            </w:pPr>
            <w:r>
              <w:tab/>
              <w:t xml:space="preserve">     А.А. Музаев</w:t>
            </w:r>
          </w:p>
        </w:tc>
      </w:tr>
    </w:tbl>
    <w:p w:rsidR="00FA1B91" w:rsidRDefault="00FA1B91"/>
    <w:sectPr w:rsidR="00FA1B9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134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076" w:rsidRDefault="00721076">
      <w:r>
        <w:separator/>
      </w:r>
    </w:p>
  </w:endnote>
  <w:endnote w:type="continuationSeparator" w:id="0">
    <w:p w:rsidR="00721076" w:rsidRDefault="0072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T Sans">
    <w:altName w:val="Corbel"/>
    <w:charset w:val="00"/>
    <w:family w:val="swiss"/>
    <w:pitch w:val="variable"/>
    <w:sig w:usb0="00000001" w:usb1="5000204B" w:usb2="00000000" w:usb3="00000000" w:csb0="00000097" w:csb1="00000000"/>
  </w:font>
  <w:font w:name="Noto Sans Devanagari">
    <w:altName w:val="Arial"/>
    <w:panose1 w:val="020B0502040504020204"/>
    <w:charset w:val="00"/>
    <w:family w:val="swiss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Sans">
    <w:altName w:val="Times New Roman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6B" w:rsidRDefault="007F4B6B">
    <w:pPr>
      <w:pStyle w:val="af2"/>
    </w:pPr>
    <w:r>
      <w:rPr>
        <w:sz w:val="16"/>
        <w:szCs w:val="16"/>
        <w:lang w:val="ru-RU"/>
      </w:rPr>
      <w:t xml:space="preserve">Расписание ЕГЭ – 04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6B" w:rsidRDefault="007F4B6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076" w:rsidRDefault="00721076">
      <w:r>
        <w:separator/>
      </w:r>
    </w:p>
  </w:footnote>
  <w:footnote w:type="continuationSeparator" w:id="0">
    <w:p w:rsidR="00721076" w:rsidRDefault="0072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6B" w:rsidRDefault="007F4B6B">
    <w:pPr>
      <w:pStyle w:val="af0"/>
      <w:jc w:val="center"/>
    </w:pPr>
    <w:r>
      <w:fldChar w:fldCharType="begin"/>
    </w:r>
    <w:r>
      <w:instrText xml:space="preserve"> PAGE </w:instrText>
    </w:r>
    <w:r>
      <w:fldChar w:fldCharType="separate"/>
    </w:r>
    <w:r w:rsidR="0047049D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6B" w:rsidRDefault="007F4B6B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2629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349" w:hanging="720"/>
      </w:pPr>
      <w:rPr>
        <w:rFonts w:hint="default"/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9" w:hanging="720"/>
      </w:pPr>
      <w:rPr>
        <w:rFonts w:hint="default"/>
        <w:color w:val="00000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429" w:hanging="1080"/>
      </w:pPr>
      <w:rPr>
        <w:rFonts w:hint="default"/>
        <w:color w:val="00000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789" w:hanging="1080"/>
      </w:pPr>
      <w:rPr>
        <w:rFonts w:hint="default"/>
        <w:color w:val="000000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509" w:hanging="1440"/>
      </w:pPr>
      <w:rPr>
        <w:rFonts w:hint="default"/>
        <w:color w:val="000000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229" w:hanging="1800"/>
      </w:pPr>
      <w:rPr>
        <w:rFonts w:hint="default"/>
        <w:color w:val="000000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89" w:hanging="1800"/>
      </w:pPr>
      <w:rPr>
        <w:rFonts w:hint="default"/>
        <w:color w:val="000000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309" w:hanging="2160"/>
      </w:pPr>
      <w:rPr>
        <w:rFonts w:hint="default"/>
        <w:color w:val="000000"/>
        <w:sz w:val="28"/>
        <w:szCs w:val="2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8DD"/>
    <w:rsid w:val="001215C5"/>
    <w:rsid w:val="002C1D91"/>
    <w:rsid w:val="002E5DAD"/>
    <w:rsid w:val="003118CE"/>
    <w:rsid w:val="003B45D2"/>
    <w:rsid w:val="003F496F"/>
    <w:rsid w:val="004328DD"/>
    <w:rsid w:val="00454008"/>
    <w:rsid w:val="0047049D"/>
    <w:rsid w:val="0047607C"/>
    <w:rsid w:val="00542321"/>
    <w:rsid w:val="005976C5"/>
    <w:rsid w:val="00647F04"/>
    <w:rsid w:val="006A7E49"/>
    <w:rsid w:val="00721076"/>
    <w:rsid w:val="007F4B6B"/>
    <w:rsid w:val="008B14A3"/>
    <w:rsid w:val="00944700"/>
    <w:rsid w:val="0095683A"/>
    <w:rsid w:val="00A05392"/>
    <w:rsid w:val="00B10B62"/>
    <w:rsid w:val="00B115E1"/>
    <w:rsid w:val="00BC2227"/>
    <w:rsid w:val="00C36A68"/>
    <w:rsid w:val="00D156A8"/>
    <w:rsid w:val="00D64C24"/>
    <w:rsid w:val="00DC30A2"/>
    <w:rsid w:val="00EA44B9"/>
    <w:rsid w:val="00F459AE"/>
    <w:rsid w:val="00FA1B91"/>
    <w:rsid w:val="00FB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D93B7D4-C22B-914F-B5B2-AEB9CCDE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eastAsia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sz w:val="28"/>
      <w:szCs w:val="28"/>
    </w:rPr>
  </w:style>
  <w:style w:type="character" w:customStyle="1" w:styleId="WW8Num3z1">
    <w:name w:val="WW8Num3z1"/>
    <w:rPr>
      <w:rFonts w:hint="default"/>
      <w:color w:val="000000"/>
      <w:sz w:val="28"/>
      <w:szCs w:val="28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a4">
    <w:name w:val="Символ сноски"/>
    <w:rPr>
      <w:vertAlign w:val="superscript"/>
    </w:rPr>
  </w:style>
  <w:style w:type="character" w:customStyle="1" w:styleId="a5">
    <w:name w:val="Нижний колонтитул Знак"/>
    <w:rPr>
      <w:rFonts w:eastAsia="Calibri"/>
      <w:sz w:val="24"/>
      <w:szCs w:val="24"/>
    </w:rPr>
  </w:style>
  <w:style w:type="character" w:styleId="a6">
    <w:name w:val="Hyperlink"/>
    <w:rPr>
      <w:color w:val="0000FF"/>
      <w:u w:val="single"/>
    </w:rPr>
  </w:style>
  <w:style w:type="character" w:customStyle="1" w:styleId="a7">
    <w:name w:val="Текст концевой сноски Знак"/>
    <w:rPr>
      <w:rFonts w:eastAsia="Calibri"/>
    </w:rPr>
  </w:style>
  <w:style w:type="character" w:customStyle="1" w:styleId="a8">
    <w:name w:val="Символ концевой сноски"/>
    <w:rPr>
      <w:vertAlign w:val="superscript"/>
    </w:rPr>
  </w:style>
  <w:style w:type="character" w:customStyle="1" w:styleId="a9">
    <w:name w:val="Верхний колонтитул Знак"/>
    <w:rPr>
      <w:rFonts w:eastAsia="Calibri"/>
      <w:sz w:val="24"/>
      <w:szCs w:val="24"/>
    </w:rPr>
  </w:style>
  <w:style w:type="paragraph" w:styleId="aa">
    <w:name w:val="Title"/>
    <w:basedOn w:val="a"/>
    <w:next w:val="ab"/>
    <w:pPr>
      <w:widowControl/>
      <w:autoSpaceDE/>
      <w:jc w:val="center"/>
    </w:pPr>
    <w:rPr>
      <w:rFonts w:eastAsia="Times New Roman"/>
      <w:sz w:val="28"/>
      <w:szCs w:val="20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ascii="PT Sans" w:hAnsi="PT Sans" w:cs="Noto Sans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10">
    <w:name w:val="Указатель1"/>
    <w:basedOn w:val="a"/>
    <w:pPr>
      <w:suppressLineNumbers/>
    </w:pPr>
    <w:rPr>
      <w:rFonts w:ascii="PT Sans" w:hAnsi="PT Sans" w:cs="Noto Sans Devanagari"/>
    </w:rPr>
  </w:style>
  <w:style w:type="paragraph" w:styleId="ae">
    <w:name w:val="footnote text"/>
    <w:basedOn w:val="a"/>
    <w:rPr>
      <w:sz w:val="20"/>
      <w:szCs w:val="20"/>
    </w:rPr>
  </w:style>
  <w:style w:type="paragraph" w:customStyle="1" w:styleId="af">
    <w:name w:val="Знак"/>
    <w:basedOn w:val="a"/>
    <w:pPr>
      <w:widowControl/>
      <w:autoSpaceDE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styleId="af1">
    <w:name w:val="Balloon Text"/>
    <w:basedOn w:val="a"/>
    <w:rPr>
      <w:rFonts w:ascii="Tahoma" w:hAnsi="Tahoma" w:cs="Tahoma"/>
      <w:sz w:val="16"/>
      <w:szCs w:val="16"/>
    </w:rPr>
  </w:style>
  <w:style w:type="paragraph" w:styleId="af2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af3">
    <w:name w:val="Письмо"/>
    <w:basedOn w:val="a"/>
    <w:pPr>
      <w:widowControl/>
      <w:spacing w:line="320" w:lineRule="exact"/>
      <w:ind w:firstLine="720"/>
      <w:jc w:val="both"/>
    </w:pPr>
    <w:rPr>
      <w:rFonts w:eastAsia="Times New Roman"/>
      <w:sz w:val="28"/>
      <w:szCs w:val="28"/>
    </w:rPr>
  </w:style>
  <w:style w:type="paragraph" w:customStyle="1" w:styleId="ConsPlusNormal">
    <w:name w:val="ConsPlusNormal"/>
    <w:pPr>
      <w:suppressAutoHyphens/>
      <w:autoSpaceDE w:val="0"/>
    </w:pPr>
    <w:rPr>
      <w:sz w:val="28"/>
      <w:szCs w:val="28"/>
      <w:lang w:eastAsia="zh-CN"/>
    </w:rPr>
  </w:style>
  <w:style w:type="paragraph" w:styleId="af4">
    <w:name w:val="endnote text"/>
    <w:basedOn w:val="a"/>
    <w:rPr>
      <w:sz w:val="20"/>
      <w:szCs w:val="20"/>
    </w:rPr>
  </w:style>
  <w:style w:type="paragraph" w:customStyle="1" w:styleId="Oiiaee">
    <w:name w:val="Oiia?ee"/>
    <w:basedOn w:val="a"/>
    <w:pPr>
      <w:widowControl/>
      <w:autoSpaceDE/>
    </w:pPr>
    <w:rPr>
      <w:rFonts w:eastAsia="Times New Roman"/>
      <w:sz w:val="28"/>
      <w:szCs w:val="20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character" w:styleId="af7">
    <w:name w:val="annotation reference"/>
    <w:uiPriority w:val="99"/>
    <w:semiHidden/>
    <w:unhideWhenUsed/>
    <w:rsid w:val="001215C5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1215C5"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1215C5"/>
    <w:rPr>
      <w:rFonts w:eastAsia="Calibri"/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215C5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1215C5"/>
    <w:rPr>
      <w:rFonts w:eastAsia="Calibri"/>
      <w:b/>
      <w:bCs/>
      <w:lang w:eastAsia="zh-CN"/>
    </w:rPr>
  </w:style>
  <w:style w:type="paragraph" w:styleId="afc">
    <w:name w:val="Revision"/>
    <w:hidden/>
    <w:uiPriority w:val="99"/>
    <w:semiHidden/>
    <w:rsid w:val="001215C5"/>
    <w:rPr>
      <w:rFonts w:eastAsia="Calibr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Богначева</dc:creator>
  <cp:lastModifiedBy>Автор</cp:lastModifiedBy>
  <cp:revision>2</cp:revision>
  <cp:lastPrinted>2020-05-28T16:07:00Z</cp:lastPrinted>
  <dcterms:created xsi:type="dcterms:W3CDTF">2020-06-01T07:55:00Z</dcterms:created>
  <dcterms:modified xsi:type="dcterms:W3CDTF">2020-06-01T07:55:00Z</dcterms:modified>
</cp:coreProperties>
</file>